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6" w:rsidRDefault="00110096" w:rsidP="00A24C08">
      <w:pPr>
        <w:spacing w:after="0"/>
        <w:rPr>
          <w:rFonts w:ascii="Arial" w:hAnsi="Arial" w:cs="Arial"/>
          <w:b/>
          <w:sz w:val="24"/>
          <w:szCs w:val="38"/>
        </w:rPr>
      </w:pPr>
    </w:p>
    <w:p w:rsidR="00882525" w:rsidRDefault="00B23D0F" w:rsidP="00A24C08">
      <w:pPr>
        <w:spacing w:after="0"/>
        <w:rPr>
          <w:b/>
          <w:sz w:val="38"/>
          <w:szCs w:val="38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D368" wp14:editId="6B931365">
                <wp:simplePos x="0" y="0"/>
                <wp:positionH relativeFrom="column">
                  <wp:posOffset>2611120</wp:posOffset>
                </wp:positionH>
                <wp:positionV relativeFrom="paragraph">
                  <wp:posOffset>74295</wp:posOffset>
                </wp:positionV>
                <wp:extent cx="4098925" cy="1324610"/>
                <wp:effectExtent l="0" t="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185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BF77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acronym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the project </w:t>
                            </w:r>
                          </w:p>
                          <w:p w:rsidR="005069B4" w:rsidRPr="005069B4" w:rsidRDefault="008C60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FORESTCLIM: </w:t>
                            </w:r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Transnational Forestry Management Strategies in Response to Regional Climate Change Impacts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pt;margin-top:5.85pt;width:322.75pt;height:1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0JAIAACoEAAAOAAAAZHJzL2Uyb0RvYy54bWysU8tu2zAQvBfoPxC817IVO7UFy0HqNEWB&#10;9AEk/YAVRVlEKS5L0pbcr++SchwjvRXVQeByl8PZmeX6Zug0O0jnFZqSzyZTzqQRWCuzK/mPp/t3&#10;S858AFODRiNLfpSe32zevln3tpA5tqhr6RiBGF/0tuRtCLbIMi9a2YGfoJWGkg26DgKFbpfVDnpC&#10;73SWT6fXWY+utg6F9J5278Yk3yT8ppEifGsaLwPTJSduIf1d+lfxn23WUOwc2FaJEw34BxYdKEOX&#10;nqHuIADbO/UXVKeEQ49NmAjsMmwaJWTqgbqZTV9189iClakXEsfbs0z+/8GKr4fvjqm65FecGejI&#10;oic5BPYBB5ZHdXrrCyp6tFQWBtoml1On3j6g+OmZwW0LZidvncO+lVATu1k8mV0cHXF8BKn6L1jT&#10;NbAPmICGxnVROhKDETq5dDw7E6kI2pxPV8tVvuBMUG52lc+vZ8m7DIrn49b58Elix+Ki5I6sT/Bw&#10;ePAh0oHiuSTeZvBeaZ3s14b1JV8tCD9mPGpVx2QK3K7aascOEAcofam3V2WdCjTGWnUlX56LoIhy&#10;fDR1uiWA0uOamGgTwWUa0BO9qFYUaJQqDNVAx+JmhfWRdHM4Di89Nlq06H5z1tPgltz/2oOTnOnP&#10;hrRfzebzOOkpmC/e5xS4y0x1mQEjCKrkgbNxuQ3pdYwS3ZJHjUrqvTA5OUsDmUQ9PZ448Zdxqnp5&#10;4ps/AAAA//8DAFBLAwQUAAYACAAAACEAs/30194AAAALAQAADwAAAGRycy9kb3ducmV2LnhtbEyP&#10;zU7DMBCE70i8g7VI3KgdBxoIcSpE4Q6hLVcn2SYR/olitw08PdsT3HY1s7PfFKvZGnbEKQzeKUgW&#10;Ahi6xreD6xRsPl5v7oGFqF2rjXeo4BsDrMrLi0LnrT+5dzxWsWMU4kKuFfQxjjnnoenR6rDwIzrS&#10;9n6yOtI6dbyd9InCreFSiCW3enD0odcjPvfYfFUHSxjyc5Ou3yrMMl2n65ef7cN+Z5S6vpqfHoFF&#10;nOOfGc74dAMlMdX+4NrAjILbJJFkJSHJgJ0N4m5JU61ASpECLwv+v0P5CwAA//8DAFBLAQItABQA&#10;BgAIAAAAIQC2gziS/gAAAOEBAAATAAAAAAAAAAAAAAAAAAAAAABbQ29udGVudF9UeXBlc10ueG1s&#10;UEsBAi0AFAAGAAgAAAAhADj9If/WAAAAlAEAAAsAAAAAAAAAAAAAAAAALwEAAF9yZWxzLy5yZWxz&#10;UEsBAi0AFAAGAAgAAAAhAPmDALQkAgAAKgQAAA4AAAAAAAAAAAAAAAAALgIAAGRycy9lMm9Eb2Mu&#10;eG1sUEsBAi0AFAAGAAgAAAAhALP99NfeAAAACwEAAA8AAAAAAAAAAAAAAAAAfgQAAGRycy9kb3du&#10;cmV2LnhtbFBLBQYAAAAABAAEAPMAAACJBQAAAAA=&#10;" filled="f">
                <v:textbox>
                  <w:txbxContent>
                    <w:p w:rsidR="00882525" w:rsidRDefault="00185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Title </w:t>
                      </w:r>
                      <w:r w:rsidR="00BF77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acronym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the project </w:t>
                      </w:r>
                    </w:p>
                    <w:p w:rsidR="005069B4" w:rsidRPr="005069B4" w:rsidRDefault="008C60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FORESTCLIM: </w:t>
                      </w:r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Transnational Forestry Management Strategies in Response to Regional Climate Change Impacts</w:t>
                      </w:r>
                    </w:p>
                  </w:txbxContent>
                </v:textbox>
              </v:shape>
            </w:pict>
          </mc:Fallback>
        </mc:AlternateContent>
      </w:r>
      <w:r w:rsidRPr="00882525">
        <w:rPr>
          <w:b/>
          <w:noProof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9A02" wp14:editId="5E492261">
                <wp:simplePos x="0" y="0"/>
                <wp:positionH relativeFrom="column">
                  <wp:posOffset>-203200</wp:posOffset>
                </wp:positionH>
                <wp:positionV relativeFrom="paragraph">
                  <wp:posOffset>74295</wp:posOffset>
                </wp:positionV>
                <wp:extent cx="2475230" cy="1324610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260D" w:rsidRPr="0071145C" w:rsidRDefault="0071145C" w:rsidP="001E2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114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logo</w:t>
                            </w:r>
                          </w:p>
                          <w:p w:rsidR="00882525" w:rsidRPr="00BD7B58" w:rsidRDefault="008C60F5" w:rsidP="0057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888177" cy="944089"/>
                                  <wp:effectExtent l="0" t="0" r="0" b="8890"/>
                                  <wp:docPr id="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RESTCLIM_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989" cy="945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5.85pt;width:194.9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KKQIAADMEAAAOAAAAZHJzL2Uyb0RvYy54bWysU11v2yAUfZ+0/4B4X5w4SdNacaouXadJ&#10;3YfU7gdcYxyjYS4DEjv79bvgNI22t2k8IOBeDueec1nfDp1mB+m8QlPy2WTKmTQCa2V2Jf/+/PDu&#10;mjMfwNSg0ciSH6Xnt5u3b9a9LWSOLepaOkYgxhe9LXkbgi2yzItWduAnaKWhYIOug0Bbt8tqBz2h&#10;dzrLp9OrrEdXW4dCek+n92OQbxJ+00gRvjaNl4HpkhO3kGaX5irO2WYNxc6BbZU40YB/YNGBMvTo&#10;GeoeArC9U39BdUo49NiEicAuw6ZRQqYaqJrZ9I9qnlqwMtVC4nh7lsn/P1jx5fDNMVWXfD5dcWag&#10;I5Oe5RDYexxYHvXprS8o7clSYhjomHxOtXr7iOKHZwa3LZidvHMO+1ZCTfxm8WZ2cXXE8RGk6j9j&#10;Tc/APmACGhrXRfFIDkbo5NPx7E2kIugwX6yW+ZxCgmKzeb64miX3Miherlvnw0eJHYuLkjsyP8HD&#10;4dGHSAeKl5T4msEHpXVqAG1YX/KbZb4cC0Ot6hiMad7tqq127ACxhdJItVHkMq1TgRpZq67k1+ck&#10;KKIcH0ydXgmg9LgmJtpEcJla9EQvqhUFGqUKQzUkY5KUMVZhfST5HI5dTL+OFi26X5z11MEl9z/3&#10;4CRn+pMhC25mi0Vs+bRZLFc5bdxlpLqMgBEEVfLA2bjchvRNRqXuyKpGJRFfmZwMps5M2p5+UWz9&#10;y33Kev3rm98AAAD//wMAUEsDBBQABgAIAAAAIQDSem0v3QAAAAoBAAAPAAAAZHJzL2Rvd25yZXYu&#10;eG1sTI/LTsMwEEX3SPyDNUjsWqe2IDTEqRCFPYRCt048TSL8iGK3DXw9wwqWo/uYe8rN7Cw74RSH&#10;4BWslhkw9G0wg+8U7N6eF3fAYtLeaBs8KvjCCJvq8qLUhQln/4qnOnWMSnwstII+pbHgPLY9Oh2X&#10;YURP2iFMTic6p46bSZ+p3FkusuyWOz14+tDrER97bD/ro6MZYr+T25ca81w3cvv0/b4+fFilrq/m&#10;h3tgCef0Z4bf+ZSBijY14ehNZFbBQgpiSSSscmBkkDc5sTQKhMgk8Krk/xGqHwAAAP//AwBQSwEC&#10;LQAUAAYACAAAACEAtoM4kv4AAADhAQAAEwAAAAAAAAAAAAAAAAAAAAAAW0NvbnRlbnRfVHlwZXNd&#10;LnhtbFBLAQItABQABgAIAAAAIQA4/SH/1gAAAJQBAAALAAAAAAAAAAAAAAAAAC8BAABfcmVscy8u&#10;cmVsc1BLAQItABQABgAIAAAAIQAhgSIKKQIAADMEAAAOAAAAAAAAAAAAAAAAAC4CAABkcnMvZTJv&#10;RG9jLnhtbFBLAQItABQABgAIAAAAIQDSem0v3QAAAAoBAAAPAAAAAAAAAAAAAAAAAIMEAABkcnMv&#10;ZG93bnJldi54bWxQSwUGAAAAAAQABADzAAAAjQUAAAAA&#10;" filled="f">
                <v:textbox>
                  <w:txbxContent>
                    <w:p w:rsidR="001E260D" w:rsidRPr="0071145C" w:rsidRDefault="0071145C" w:rsidP="001E26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114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logo</w:t>
                      </w:r>
                    </w:p>
                    <w:p w:rsidR="00882525" w:rsidRPr="00BD7B58" w:rsidRDefault="008C60F5" w:rsidP="00577B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>
                            <wp:extent cx="1888177" cy="944089"/>
                            <wp:effectExtent l="0" t="0" r="0" b="8890"/>
                            <wp:docPr id="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RESTCLIM_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989" cy="945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4C08" w:rsidRDefault="00A24C08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393FA3" w:rsidRDefault="00393FA3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B23D0F" w:rsidP="00177070">
      <w:pPr>
        <w:spacing w:after="0"/>
        <w:jc w:val="both"/>
        <w:rPr>
          <w:sz w:val="20"/>
          <w:szCs w:val="20"/>
          <w:lang w:val="en-US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A4219" wp14:editId="7BC6A3A0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2474595" cy="8295640"/>
                <wp:effectExtent l="0" t="0" r="209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Funding Programme</w:t>
                            </w:r>
                          </w:p>
                          <w:p w:rsidR="00731959" w:rsidRDefault="008C60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North West Europe</w:t>
                            </w:r>
                          </w:p>
                          <w:p w:rsidR="00341BAC" w:rsidRPr="00FC0BD0" w:rsidRDefault="00341B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85311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1F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Implementation period</w:t>
                            </w:r>
                          </w:p>
                          <w:p w:rsidR="005E6E95" w:rsidRPr="005C6315" w:rsidRDefault="007319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-20</w:t>
                            </w:r>
                            <w:r w:rsid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:rsidR="005C6315" w:rsidRDefault="005C63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10872" w:rsidRDefault="00A108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:rsidR="00871215" w:rsidRPr="005069B4" w:rsidRDefault="008C60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Germany</w:t>
                            </w:r>
                            <w:proofErr w:type="spellEnd"/>
                          </w:p>
                          <w:p w:rsidR="005E6E95" w:rsidRPr="005069B4" w:rsidRDefault="005E6E9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010CC" w:rsidRDefault="006E762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Countries involved</w:t>
                            </w:r>
                          </w:p>
                          <w:p w:rsidR="00A22FCE" w:rsidRDefault="008C60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France, Luxembourg, UK, Netherlands</w:t>
                            </w:r>
                          </w:p>
                          <w:p w:rsidR="00A22FCE" w:rsidRDefault="00A22FC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FCE" w:rsidRDefault="00A22FC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FCE" w:rsidRDefault="00A22FC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2010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="008712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 information</w:t>
                            </w:r>
                            <w:r w:rsidR="005E6E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(link)</w:t>
                            </w:r>
                          </w:p>
                          <w:p w:rsidR="00341BAC" w:rsidRDefault="00A37B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803603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https://www.keep.eu/project/7044/transnational-forestry-management-strategies-in-response-to-regional-climate-change-impacts</w:t>
                              </w:r>
                            </w:hyperlink>
                          </w:p>
                          <w:p w:rsidR="00A37B0C" w:rsidRPr="00341BAC" w:rsidRDefault="00A37B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6pt;margin-top:6.25pt;width:194.85pt;height:6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HFJgIAADEEAAAOAAAAZHJzL2Uyb0RvYy54bWysU9Fu2yAUfZ+0f0C8L04sp22sOFWXrtOk&#10;rpvU7gOuMY7RgOsBiZ19/S44zaLtbRoPCLiXw7nnXNa3o9HsIJ1XaCu+mM05k1Zgo+yu4t9eHt7d&#10;cOYD2AY0Wlnxo/T8dvP2zXroS5ljh7qRjhGI9eXQV7wLoS+zzItOGvAz7KWlYIvOQKCt22WNg4HQ&#10;jc7y+fwqG9A1vUMhvafT+ynINwm/baUIX9rWy8B0xYlbSLNLcx3nbLOGcueg75Q40YB/YGFAWXr0&#10;DHUPAdjeqb+gjBIOPbZhJtBk2LZKyFQDVbOY/1HNcwe9TLWQOL4/y+T/H6x4Onx1TDUVLzizYMii&#10;FzkG9h5Hlkd1ht6XlPTcU1oY6ZhcTpX6/hHFd88sbjuwO3nnHA6dhIbYLeLN7OLqhOMjSD18xoae&#10;gX3ABDS2zkTpSAxG6OTS8exMpCLoMC+ui+VqyZmg2E2+Wl4VybsMytfrvfPho0TD4qLijqxP8HB4&#10;9CHSgfI1Jb5m8UFpnezXlg0VXy3z5VQYatXEYEzzbldvtWMHiA2URqqNIpdpRgVqY60MsTsnQRnl&#10;+GCb9EoApac1MdE2gsvUoCd6Ua0o0CRVGOsx2XI2ocbmSPI5nHqY/hwtOnQ/ORuofyvuf+zBSc70&#10;J0sWrBYFScRC2hTL65w27jJSX0bACoKqeOBsWm5D+iSTUndkVauSiJHlxORkMPVl0vb0h2LjX+5T&#10;1u+fvvkFAAD//wMAUEsDBBQABgAIAAAAIQCn2cot3wAAAAsBAAAPAAAAZHJzL2Rvd25yZXYueG1s&#10;TI/NTsMwEITvSLyDtUjcWqexSto0ToUo3CEUuDrxNonqnyh228DTsz3BcXdnZr8ptpM17Ixj6L2T&#10;sJgnwNA1XveulbB/f5mtgIWonFbGO5TwjQG25e1NoXLtL+4Nz1VsGYW4kCsJXYxDznloOrQqzP2A&#10;jm4HP1oVaRxbrkd1oXBreJokD9yq3tGHTg341GFzrE6WMNKvvdi9Vphlqha755+P9eHTSHl/Nz1u&#10;gEWc4p8YrvjkgZKYan9yOjAjYSZS6hKvYUtgJBDLLANW00IsVmvgZcH/dyh/AQAA//8DAFBLAQIt&#10;ABQABgAIAAAAIQC2gziS/gAAAOEBAAATAAAAAAAAAAAAAAAAAAAAAABbQ29udGVudF9UeXBlc10u&#10;eG1sUEsBAi0AFAAGAAgAAAAhADj9If/WAAAAlAEAAAsAAAAAAAAAAAAAAAAALwEAAF9yZWxzLy5y&#10;ZWxzUEsBAi0AFAAGAAgAAAAhAP0g0cUmAgAAMQQAAA4AAAAAAAAAAAAAAAAALgIAAGRycy9lMm9E&#10;b2MueG1sUEsBAi0AFAAGAAgAAAAhAKfZyi3fAAAACwEAAA8AAAAAAAAAAAAAAAAAgAQAAGRycy9k&#10;b3ducmV2LnhtbFBLBQYAAAAABAAEAPMAAACMBQAAAAA=&#10;" filled="f">
                <v:textbox>
                  <w:txbxContent>
                    <w:p w:rsidR="00882525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Funding Programme</w:t>
                      </w:r>
                    </w:p>
                    <w:p w:rsidR="00731959" w:rsidRDefault="008C60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North West Europe</w:t>
                      </w:r>
                    </w:p>
                    <w:p w:rsidR="00341BAC" w:rsidRPr="00FC0BD0" w:rsidRDefault="00341BA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85311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1F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Implementation period</w:t>
                      </w:r>
                    </w:p>
                    <w:p w:rsidR="005E6E95" w:rsidRPr="005C6315" w:rsidRDefault="007319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08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-20</w:t>
                      </w:r>
                      <w:r w:rsid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</w:p>
                    <w:p w:rsidR="005C6315" w:rsidRDefault="005C631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10872" w:rsidRDefault="00A108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</w:t>
                      </w:r>
                    </w:p>
                    <w:p w:rsidR="00871215" w:rsidRPr="005069B4" w:rsidRDefault="008C60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Germany</w:t>
                      </w:r>
                      <w:proofErr w:type="spellEnd"/>
                    </w:p>
                    <w:p w:rsidR="005E6E95" w:rsidRPr="005069B4" w:rsidRDefault="005E6E9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2010CC" w:rsidRDefault="006E762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Countries involved</w:t>
                      </w:r>
                    </w:p>
                    <w:p w:rsidR="00A22FCE" w:rsidRDefault="008C60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France, Luxembourg, UK, Netherlands</w:t>
                      </w:r>
                    </w:p>
                    <w:p w:rsidR="00A22FCE" w:rsidRDefault="00A22FC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22FCE" w:rsidRDefault="00A22FC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22FCE" w:rsidRDefault="00A22FC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010CC" w:rsidRDefault="002010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Source </w:t>
                      </w:r>
                      <w:r w:rsidR="008712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 information</w:t>
                      </w:r>
                      <w:r w:rsidR="005E6E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(link)</w:t>
                      </w:r>
                    </w:p>
                    <w:p w:rsidR="00341BAC" w:rsidRDefault="00A37B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9" w:history="1">
                        <w:r w:rsidRPr="00803603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https://www.keep.eu/project/7044/transnational-forestry-management-strategies-in-response-to-regional-climate-change-impacts</w:t>
                        </w:r>
                      </w:hyperlink>
                    </w:p>
                    <w:p w:rsidR="00A37B0C" w:rsidRPr="00341BAC" w:rsidRDefault="00A37B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42F3"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E6C9B" wp14:editId="0BC94536">
                <wp:simplePos x="0" y="0"/>
                <wp:positionH relativeFrom="column">
                  <wp:posOffset>2611409</wp:posOffset>
                </wp:positionH>
                <wp:positionV relativeFrom="paragraph">
                  <wp:posOffset>79498</wp:posOffset>
                </wp:positionV>
                <wp:extent cx="4098925" cy="1567543"/>
                <wp:effectExtent l="0" t="0" r="158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567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41E3" w:rsidRDefault="006E7623" w:rsidP="00164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E76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Thematic area</w:t>
                            </w:r>
                          </w:p>
                          <w:p w:rsidR="005C6315" w:rsidRPr="005C6315" w:rsidRDefault="005C6315" w:rsidP="00164C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5C63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Land use - </w:t>
                            </w:r>
                            <w:r w:rsidR="0071115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5.6pt;margin-top:6.25pt;width:322.75pt;height:1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o/JgIAADEEAAAOAAAAZHJzL2Uyb0RvYy54bWysU9tu2zAMfR+wfxD0vjjxkjYx4hRdug4D&#10;ugvQ7gNoWY6FyaImKbGzrx8lp2m2vQ3TgyCK1CF5DrW+GTrNDtJ5habks8mUM2kE1srsSv7t6f7N&#10;kjMfwNSg0ciSH6XnN5vXr9a9LWSOLepaOkYgxhe9LXkbgi2yzItWduAnaKUhZ4Oug0Cm22W1g57Q&#10;O53l0+lV1qOrrUMhvafbu9HJNwm/aaQIX5rGy8B0yam2kHaX9iru2WYNxc6BbZU4lQH/UEUHylDS&#10;M9QdBGB7p/6C6pRw6LEJE4Fdhk2jhEw9UDez6R/dPLZgZeqFyPH2TJP/f7Di8+GrY6ouec6ZgY4k&#10;epJDYO9wYHlkp7e+oKBHS2FhoGtSOXXq7QOK754Z3LZgdvLWOexbCTVVN4svs4unI46PIFX/CWtK&#10;A/uACWhoXBepIzIYoZNKx7MysRRBl/PparnKF5wJ8s0WV9eL+duUA4rn59b58EFix+Kh5I6kT/Bw&#10;ePAhlgPFc0jMZvBeaZ3k14b1JV8tCD96PGpVR2cy3K7aascOEAcorVPe38I6FWiMtepKvjwHQRHp&#10;eG/qlCWA0uOZKtEmgss0oKfyIluRoJGqMFRDkiW1GX0V1keiz+E4w/Tn6NCi+8lZT/Nbcv9jD05y&#10;pj8akmA1m8/jwCdjvrjOyXCXnurSA0YQVMkDZ+NxG9InGZm6JakalUh8qeQkMM1l4vb0h+LgX9op&#10;6uWnb34BAAD//wMAUEsDBBQABgAIAAAAIQAq/Gof3gAAAAsBAAAPAAAAZHJzL2Rvd25yZXYueG1s&#10;TI/BUoMwEIbvzvgOmXXGmw3QUiwSOo7Vu8Wq10C2wJhsGJK26NMbTnrc2f//9ttiOxnNzji63pKA&#10;eBEBQ2qs6qkVcHh7ubsH5rwkJbUlFPCNDrbl9VUhc2UvtMdz5VsWIORyKaDzfsg5d02HRrqFHZDC&#10;7mhHI30Yx5arUV4C3GieRNGaG9lTuNDJAZ86bL6qkwkayedhuXutMMtkvdw9/7xvjh9aiNub6fEB&#10;mMfJ/4Vh1g8dKINTbU+kHNMCVnGchOgMS4HNgShdZ8BqAUm6WQEvC/7/h/IXAAD//wMAUEsBAi0A&#10;FAAGAAgAAAAhALaDOJL+AAAA4QEAABMAAAAAAAAAAAAAAAAAAAAAAFtDb250ZW50X1R5cGVzXS54&#10;bWxQSwECLQAUAAYACAAAACEAOP0h/9YAAACUAQAACwAAAAAAAAAAAAAAAAAvAQAAX3JlbHMvLnJl&#10;bHNQSwECLQAUAAYACAAAACEAO61qPyYCAAAxBAAADgAAAAAAAAAAAAAAAAAuAgAAZHJzL2Uyb0Rv&#10;Yy54bWxQSwECLQAUAAYACAAAACEAKvxqH94AAAALAQAADwAAAAAAAAAAAAAAAACABAAAZHJzL2Rv&#10;d25yZXYueG1sUEsFBgAAAAAEAAQA8wAAAIsFAAAAAA==&#10;" filled="f">
                <v:textbox>
                  <w:txbxContent>
                    <w:p w:rsidR="003341E3" w:rsidRDefault="006E7623" w:rsidP="00164C4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6E762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Thematic area</w:t>
                      </w:r>
                    </w:p>
                    <w:p w:rsidR="005C6315" w:rsidRPr="005C6315" w:rsidRDefault="005C6315" w:rsidP="00164C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5C631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Land use - </w:t>
                      </w:r>
                      <w:r w:rsidR="0071115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Forest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AD5ADF" w:rsidP="00177070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</w:p>
    <w:p w:rsidR="00882525" w:rsidRDefault="006F1080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202D4" wp14:editId="0653776E">
                <wp:simplePos x="0" y="0"/>
                <wp:positionH relativeFrom="column">
                  <wp:posOffset>2611409</wp:posOffset>
                </wp:positionH>
                <wp:positionV relativeFrom="paragraph">
                  <wp:posOffset>127429</wp:posOffset>
                </wp:positionV>
                <wp:extent cx="4102735" cy="2814452"/>
                <wp:effectExtent l="0" t="0" r="1206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28144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6288" w:rsidRDefault="006E7623" w:rsidP="006762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overview</w:t>
                            </w:r>
                            <w:r w:rsidR="00676288" w:rsidRPr="006762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6315" w:rsidRPr="005C6315" w:rsidRDefault="00711155" w:rsidP="008C60F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project will show regionalized climate change impacts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forest site characteristics,</w:t>
                            </w:r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forest protection functions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forest yield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biodiversity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water resources and carbon sequestration across North-West Europe; all of this linked to a diverse set of multi-level risk assessments associated with preserving the multitude of forest goods and services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which will be part of the “</w:t>
                            </w:r>
                            <w:proofErr w:type="spellStart"/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ForeStClim</w:t>
                            </w:r>
                            <w:proofErr w:type="spellEnd"/>
                            <w:r w:rsidR="008C60F5"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”-strategies.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05.6pt;margin-top:10.05pt;width:323.05pt;height:2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sLKAIAADMEAAAOAAAAZHJzL2Uyb0RvYy54bWysU8tu2zAQvBfoPxC817JVu3EEy0HqNEWB&#10;9AEk/QCaoiyiJJdd0pbSr8+Ssl2jvRXVQeByl8PZmeXqZrCGHRQGDa7ms8mUM+UkNNrtav796f7N&#10;krMQhWuEAadq/qwCv1m/frXqfaVK6MA0ChmBuFD1vuZdjL4qiiA7ZUWYgFeOki2gFZFC3BUNip7Q&#10;rSnK6fRd0QM2HkGqEGj3bkzydcZvWyXj17YNKjJTc+IW8x/zf5v+xXolqh0K32l5pCH+gYUV2tGl&#10;Z6g7EQXbo/4LymqJEKCNEwm2gLbVUuUeqJvZ9I9uHjvhVe6FxAn+LFP4f7Dyy+EbMt2QdzPOnLDk&#10;0ZMaInsPA6Mt0qf3oaKyR0+FcaB9qs29Bv8A8kdgDjadcDt1iwh9p0RD/PLJ4uLoiBMSyLb/DA3d&#10;I/YRMtDQok3ikRyM0Mmn57M3iYukzflsWl69XXAmKVcuZ/P5okzsClGdjnsM8aMCy9Ki5kjmZ3hx&#10;eAhxLD2VpNsc3Gtj8gAYx/qaXy/KxdgYGN2kZCoLuNtuDLKDSCOUv+O94bLM6kiDbLSt+fJcJKok&#10;xwfX5Fui0GZcE2njErjKI3qkl9RKAo1SxWE7ZGPmJxO20DyTfAjjFNOro0UH+Iuznia45uHnXqDi&#10;zHxyZME1aZRGPgfzxVVJAV5mtpcZ4SRB1TxyNi43MT+TUalbsqrVWcTEcmRC4qeAJjPbcHxFafQv&#10;41z1+62vXwAAAP//AwBQSwMEFAAGAAgAAAAhAP14YILeAAAACwEAAA8AAABkcnMvZG93bnJldi54&#10;bWxMj8FOwzAMhu9IvENkJG4saQMrlKYTYnCHso2r23htRZNUTbYVnp7sBEfr//z7c7GazcCONPne&#10;WQXJQgAj2zjd21bB5uP15h6YD2g1Ds6Sgm/ysCovLwrMtTvZdzpWoWWxxPocFXQhjDnnvunIoF+4&#10;kWzM9m4yGOI4tVxPeIrlZuCpEEtusLfxQocjPXfUfFUHEzXSz41cv1WUZVjL9cvP9mG/G5S6vpqf&#10;HoEFmsMfDGf9uANldKrdwWrPBgW3SZJGVEEqEmBnQNxlElgdo6WUwMuC//+h/AUAAP//AwBQSwEC&#10;LQAUAAYACAAAACEAtoM4kv4AAADhAQAAEwAAAAAAAAAAAAAAAAAAAAAAW0NvbnRlbnRfVHlwZXNd&#10;LnhtbFBLAQItABQABgAIAAAAIQA4/SH/1gAAAJQBAAALAAAAAAAAAAAAAAAAAC8BAABfcmVscy8u&#10;cmVsc1BLAQItABQABgAIAAAAIQBCY5sLKAIAADMEAAAOAAAAAAAAAAAAAAAAAC4CAABkcnMvZTJv&#10;RG9jLnhtbFBLAQItABQABgAIAAAAIQD9eGCC3gAAAAsBAAAPAAAAAAAAAAAAAAAAAIIEAABkcnMv&#10;ZG93bnJldi54bWxQSwUGAAAAAAQABADzAAAAjQUAAAAA&#10;" filled="f">
                <v:textbox>
                  <w:txbxContent>
                    <w:p w:rsidR="00676288" w:rsidRDefault="006E7623" w:rsidP="006762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overview</w:t>
                      </w:r>
                      <w:r w:rsidR="00676288" w:rsidRPr="006762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6315" w:rsidRPr="005C6315" w:rsidRDefault="00711155" w:rsidP="008C60F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project will show regionalized climate change impacts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forest site characteristics,</w:t>
                      </w:r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forest protection functions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forest yield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biodiversity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water resources and carbon sequestration across North-West Europe; all of this linked to a diverse set of multi-level risk assessments associated with preserving the multitude of forest goods and services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which will be part of the “</w:t>
                      </w:r>
                      <w:proofErr w:type="spellStart"/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ForeStClim</w:t>
                      </w:r>
                      <w:proofErr w:type="spellEnd"/>
                      <w:r w:rsidR="008C60F5" w:rsidRPr="008C60F5">
                        <w:rPr>
                          <w:rFonts w:ascii="Arial" w:hAnsi="Arial" w:cs="Arial"/>
                          <w:sz w:val="24"/>
                          <w:szCs w:val="24"/>
                        </w:rPr>
                        <w:t>”-strategies.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4C6181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F6BAF" wp14:editId="79F2F927">
                <wp:simplePos x="0" y="0"/>
                <wp:positionH relativeFrom="column">
                  <wp:posOffset>2611120</wp:posOffset>
                </wp:positionH>
                <wp:positionV relativeFrom="paragraph">
                  <wp:posOffset>29210</wp:posOffset>
                </wp:positionV>
                <wp:extent cx="4102735" cy="3715385"/>
                <wp:effectExtent l="0" t="0" r="1206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715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1226" w:rsidRDefault="006E7623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Results</w:t>
                            </w:r>
                          </w:p>
                          <w:p w:rsidR="00735B26" w:rsidRPr="00735B26" w:rsidRDefault="008C60F5" w:rsidP="008C60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• Comprehensive modelling of the impact of climate change scenarios on forest ecosystems in North West Europe • Tools, guidelines and methodologies for risk assessments to identify how individual forests are most at risk from climate change (e.g. wildfire, disease, storm damage, groundwater recharge, </w:t>
                            </w:r>
                            <w:proofErr w:type="spellStart"/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etc</w:t>
                            </w:r>
                            <w:proofErr w:type="spellEnd"/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) or threats to goods and services (employment, timber productivity, tourism, </w:t>
                            </w:r>
                            <w:proofErr w:type="spellStart"/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etc</w:t>
                            </w:r>
                            <w:proofErr w:type="spellEnd"/>
                            <w:r w:rsidRPr="008C60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) • Development of a strategic decision support system for sustainable forestry management, forest protection and water management Implementation of new site survey practices • Demonstration of new strategies at test 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6pt;margin-top:2.3pt;width:323.05pt;height:29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J2JwIAADEEAAAOAAAAZHJzL2Uyb0RvYy54bWysU11v2yAUfZ+0/4B4Xxw78ZpacaouXadJ&#10;3YfU7gdgjGM04DIgsbNf3wtO02h7m+YHC7iXc88957K+GbUiB+G8BFPTfDanRBgOrTS7mv54un+3&#10;osQHZlqmwIiaHoWnN5u3b9aDrUQBPahWOIIgxleDrWkfgq2yzPNeaOZnYIXBYAdOs4Bbt8taxwZE&#10;1yor5vP32QCutQ648B5P76Yg3ST8rhM8fOs6LwJRNUVuIf1d+jfxn23WrNo5ZnvJTzTYP7DQTBos&#10;eoa6Y4GRvZN/QWnJHXjowoyDzqDrJBepB+wmn//RzWPPrEi9oDjenmXy/w+Wfz18d0S2Nb2mxDCN&#10;Fj2JMZAPMJIiqjNYX2HSo8W0MOIxupw69fYB+E9PDGx7Znbi1jkYesFaZJfHm9nF1QnHR5Bm+AIt&#10;lmH7AAlo7JyO0qEYBNHRpePZmUiF4+EynxdXi5ISjrHFVV4uVmWqwaqX69b58EmAJnFRU4fWJ3h2&#10;ePAh0mHVS0qsZuBeKpXsV4YM2H9ZlFNjoGQbgzHNu12zVY4cWByg9J3q+ss0LQOOsZK6pqtzEqui&#10;HB9Nm6oEJtW0RibKRHCRBvREL6oVBZqkCmMzJltSmzHWQHtE+RxMM4xvDhc9uN+UDDi/NfW/9swJ&#10;StRngxZc58tlHPi0WZZXBW7cZaS5jDDDEaqmgZJpuQ3pkUxK3aJVnUwivjI5GYxzmbQ9vaE4+Jf7&#10;lPX60jfPAAAA//8DAFBLAwQUAAYACAAAACEAUIVsct8AAAAKAQAADwAAAGRycy9kb3ducmV2Lnht&#10;bEyPzU7DMBCE70i8g7VI3KjzQ5s2xKkQhTsNpb068TaJsNdR7LaBp8c9wW1XMzv7TbGejGZnHF1v&#10;SUA8i4AhNVb11ArYfbw9LIE5L0lJbQkFfKODdXl7U8hc2Qtt8Vz5loUQcrkU0Hk/5Jy7pkMj3cwO&#10;SEE72tFIH9ax5WqUlxBuNE+iaMGN7Cl86OSALx02X9XJBIzksEs37xVmmazTzevP5+q410Lc303P&#10;T8A8Tv7PDFf8cANlYKrtiZRjWsBjHCfBGoYFsKsezbMUWC1gvlxlwMuC/69Q/gIAAP//AwBQSwEC&#10;LQAUAAYACAAAACEAtoM4kv4AAADhAQAAEwAAAAAAAAAAAAAAAAAAAAAAW0NvbnRlbnRfVHlwZXNd&#10;LnhtbFBLAQItABQABgAIAAAAIQA4/SH/1gAAAJQBAAALAAAAAAAAAAAAAAAAAC8BAABfcmVscy8u&#10;cmVsc1BLAQItABQABgAIAAAAIQAKp1J2JwIAADEEAAAOAAAAAAAAAAAAAAAAAC4CAABkcnMvZTJv&#10;RG9jLnhtbFBLAQItABQABgAIAAAAIQBQhWxy3wAAAAoBAAAPAAAAAAAAAAAAAAAAAIEEAABkcnMv&#10;ZG93bnJldi54bWxQSwUGAAAAAAQABADzAAAAjQUAAAAA&#10;" filled="f">
                <v:textbox>
                  <w:txbxContent>
                    <w:p w:rsidR="00851226" w:rsidRDefault="006E7623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Results</w:t>
                      </w:r>
                    </w:p>
                    <w:p w:rsidR="00735B26" w:rsidRPr="00735B26" w:rsidRDefault="008C60F5" w:rsidP="008C60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• Comprehensive modelling of the impact of climate change scenarios on forest ecosystems in North West Europe • Tools, guidelines and methodologies for risk assessments to identify how individual forests are most at risk from climate change (e.g. wildfire, disease, storm damage, groundwater recharge, </w:t>
                      </w:r>
                      <w:proofErr w:type="spellStart"/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etc</w:t>
                      </w:r>
                      <w:proofErr w:type="spellEnd"/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) or threats to goods and services (employment, timber productivity, tourism, </w:t>
                      </w:r>
                      <w:proofErr w:type="spellStart"/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etc</w:t>
                      </w:r>
                      <w:proofErr w:type="spellEnd"/>
                      <w:r w:rsidRPr="008C60F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) • Development of a strategic decision support system for sustainable forestry management, forest protection and water management Implementation of new site survey practices • Demonstration of new strategies at test sites</w:t>
                      </w:r>
                    </w:p>
                  </w:txbxContent>
                </v:textbox>
              </v:shape>
            </w:pict>
          </mc:Fallback>
        </mc:AlternateContent>
      </w: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Pr="001E260D" w:rsidRDefault="00287B0A" w:rsidP="00177070">
      <w:pPr>
        <w:spacing w:after="0"/>
        <w:jc w:val="both"/>
        <w:rPr>
          <w:sz w:val="20"/>
          <w:szCs w:val="20"/>
          <w:lang w:val="en-IE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FC0BD0" w:rsidRDefault="00035764" w:rsidP="00035764">
      <w:pPr>
        <w:rPr>
          <w:rFonts w:ascii="Arial" w:hAnsi="Arial" w:cs="Arial"/>
          <w:b/>
          <w:sz w:val="24"/>
          <w:szCs w:val="24"/>
        </w:rPr>
      </w:pPr>
    </w:p>
    <w:p w:rsidR="00287B0A" w:rsidRPr="00035764" w:rsidRDefault="00287B0A" w:rsidP="00177070">
      <w:pPr>
        <w:spacing w:after="0"/>
        <w:jc w:val="both"/>
        <w:rPr>
          <w:sz w:val="20"/>
          <w:szCs w:val="20"/>
        </w:rPr>
      </w:pPr>
    </w:p>
    <w:p w:rsidR="00035764" w:rsidRDefault="00035764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Default="00035764" w:rsidP="00035764">
      <w:pPr>
        <w:rPr>
          <w:sz w:val="20"/>
          <w:szCs w:val="20"/>
          <w:lang w:val="en-US"/>
        </w:rPr>
      </w:pPr>
    </w:p>
    <w:p w:rsidR="00287B0A" w:rsidRDefault="00287B0A" w:rsidP="00035764">
      <w:pPr>
        <w:rPr>
          <w:sz w:val="20"/>
          <w:szCs w:val="20"/>
          <w:lang w:val="en-US"/>
        </w:rPr>
      </w:pPr>
    </w:p>
    <w:p w:rsidR="001530D5" w:rsidRPr="00035764" w:rsidRDefault="001530D5" w:rsidP="00035764">
      <w:pPr>
        <w:rPr>
          <w:sz w:val="20"/>
          <w:szCs w:val="20"/>
          <w:lang w:val="en-US"/>
        </w:rPr>
      </w:pPr>
    </w:p>
    <w:sectPr w:rsidR="001530D5" w:rsidRPr="00035764" w:rsidSect="00185311">
      <w:pgSz w:w="11906" w:h="16838"/>
      <w:pgMar w:top="142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6D4E"/>
    <w:multiLevelType w:val="hybridMultilevel"/>
    <w:tmpl w:val="49105A22"/>
    <w:lvl w:ilvl="0" w:tplc="60DE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C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8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A64FA6"/>
    <w:multiLevelType w:val="hybridMultilevel"/>
    <w:tmpl w:val="C0285666"/>
    <w:lvl w:ilvl="0" w:tplc="1118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612485"/>
    <w:multiLevelType w:val="hybridMultilevel"/>
    <w:tmpl w:val="98D6B21A"/>
    <w:lvl w:ilvl="0" w:tplc="877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E5E2F"/>
    <w:multiLevelType w:val="hybridMultilevel"/>
    <w:tmpl w:val="F9A26DAC"/>
    <w:lvl w:ilvl="0" w:tplc="BFA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E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2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96A16"/>
    <w:rsid w:val="00011FC2"/>
    <w:rsid w:val="00014FBB"/>
    <w:rsid w:val="000305BA"/>
    <w:rsid w:val="00035764"/>
    <w:rsid w:val="00084BD4"/>
    <w:rsid w:val="000B5A01"/>
    <w:rsid w:val="000C0238"/>
    <w:rsid w:val="000C0719"/>
    <w:rsid w:val="00103D3D"/>
    <w:rsid w:val="00110096"/>
    <w:rsid w:val="001530D5"/>
    <w:rsid w:val="00164C40"/>
    <w:rsid w:val="001727C6"/>
    <w:rsid w:val="00177070"/>
    <w:rsid w:val="00185311"/>
    <w:rsid w:val="00185BAA"/>
    <w:rsid w:val="00187FD7"/>
    <w:rsid w:val="001A7DB0"/>
    <w:rsid w:val="001E260D"/>
    <w:rsid w:val="002010CC"/>
    <w:rsid w:val="00206059"/>
    <w:rsid w:val="00233883"/>
    <w:rsid w:val="00287B0A"/>
    <w:rsid w:val="002A5D19"/>
    <w:rsid w:val="002F05D2"/>
    <w:rsid w:val="00300F3A"/>
    <w:rsid w:val="003341E3"/>
    <w:rsid w:val="00341BAC"/>
    <w:rsid w:val="00393FA3"/>
    <w:rsid w:val="003B4AA0"/>
    <w:rsid w:val="003D2536"/>
    <w:rsid w:val="003D29FF"/>
    <w:rsid w:val="003E67F9"/>
    <w:rsid w:val="00432234"/>
    <w:rsid w:val="00441182"/>
    <w:rsid w:val="00444394"/>
    <w:rsid w:val="00446EED"/>
    <w:rsid w:val="004564F0"/>
    <w:rsid w:val="00465CDB"/>
    <w:rsid w:val="004B3212"/>
    <w:rsid w:val="004C3954"/>
    <w:rsid w:val="004C6181"/>
    <w:rsid w:val="004D14E3"/>
    <w:rsid w:val="00500440"/>
    <w:rsid w:val="00500EE5"/>
    <w:rsid w:val="005069B4"/>
    <w:rsid w:val="0054317B"/>
    <w:rsid w:val="005469A8"/>
    <w:rsid w:val="005727E0"/>
    <w:rsid w:val="00577B20"/>
    <w:rsid w:val="00581DDA"/>
    <w:rsid w:val="00584C56"/>
    <w:rsid w:val="005A154C"/>
    <w:rsid w:val="005C0E5A"/>
    <w:rsid w:val="005C6315"/>
    <w:rsid w:val="005E6E95"/>
    <w:rsid w:val="00632ED6"/>
    <w:rsid w:val="00676288"/>
    <w:rsid w:val="006A52C9"/>
    <w:rsid w:val="006A58E5"/>
    <w:rsid w:val="006A7DB3"/>
    <w:rsid w:val="006E7623"/>
    <w:rsid w:val="006F1080"/>
    <w:rsid w:val="006F1999"/>
    <w:rsid w:val="00711155"/>
    <w:rsid w:val="0071145C"/>
    <w:rsid w:val="00712BB5"/>
    <w:rsid w:val="0072521F"/>
    <w:rsid w:val="00731959"/>
    <w:rsid w:val="00735B26"/>
    <w:rsid w:val="00741FD9"/>
    <w:rsid w:val="007663B6"/>
    <w:rsid w:val="007773A3"/>
    <w:rsid w:val="00784290"/>
    <w:rsid w:val="007C451E"/>
    <w:rsid w:val="00850DDA"/>
    <w:rsid w:val="00851226"/>
    <w:rsid w:val="008622F4"/>
    <w:rsid w:val="00871215"/>
    <w:rsid w:val="00882525"/>
    <w:rsid w:val="00884710"/>
    <w:rsid w:val="008B112A"/>
    <w:rsid w:val="008C60F5"/>
    <w:rsid w:val="008F27E0"/>
    <w:rsid w:val="009143FA"/>
    <w:rsid w:val="00922F77"/>
    <w:rsid w:val="009F2C7F"/>
    <w:rsid w:val="00A10872"/>
    <w:rsid w:val="00A22FCE"/>
    <w:rsid w:val="00A24C08"/>
    <w:rsid w:val="00A356D9"/>
    <w:rsid w:val="00A37B0C"/>
    <w:rsid w:val="00A534A5"/>
    <w:rsid w:val="00AB760F"/>
    <w:rsid w:val="00AD5ADF"/>
    <w:rsid w:val="00AE0F3F"/>
    <w:rsid w:val="00AE40E0"/>
    <w:rsid w:val="00AF562F"/>
    <w:rsid w:val="00B100F0"/>
    <w:rsid w:val="00B23D0F"/>
    <w:rsid w:val="00B44717"/>
    <w:rsid w:val="00B96A16"/>
    <w:rsid w:val="00BD7B58"/>
    <w:rsid w:val="00BF7736"/>
    <w:rsid w:val="00C242F3"/>
    <w:rsid w:val="00C626C2"/>
    <w:rsid w:val="00D01E90"/>
    <w:rsid w:val="00D4331D"/>
    <w:rsid w:val="00D61F8C"/>
    <w:rsid w:val="00D6446F"/>
    <w:rsid w:val="00DF6E39"/>
    <w:rsid w:val="00EB7EB1"/>
    <w:rsid w:val="00EC5284"/>
    <w:rsid w:val="00EE0254"/>
    <w:rsid w:val="00EE5FD1"/>
    <w:rsid w:val="00F36FC1"/>
    <w:rsid w:val="00F735D4"/>
    <w:rsid w:val="00FC0BD0"/>
    <w:rsid w:val="00FC5686"/>
    <w:rsid w:val="00FE269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p.eu/project/7044/transnational-forestry-management-strategies-in-response-to-regional-climate-change-impac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eep.eu/project/7044/transnational-forestry-management-strategies-in-response-to-regional-climate-change-imp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D46E-F94E-40D2-9EE6-D2D38275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pasquau</dc:creator>
  <cp:lastModifiedBy>Usuario de Windows</cp:lastModifiedBy>
  <cp:revision>4</cp:revision>
  <cp:lastPrinted>2019-10-30T07:17:00Z</cp:lastPrinted>
  <dcterms:created xsi:type="dcterms:W3CDTF">2019-10-30T07:18:00Z</dcterms:created>
  <dcterms:modified xsi:type="dcterms:W3CDTF">2019-10-30T07:28:00Z</dcterms:modified>
</cp:coreProperties>
</file>